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C207BB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1E58DD" w:rsidRDefault="00197834" w:rsidP="002F437C">
      <w:pPr>
        <w:ind w:right="-360"/>
        <w:jc w:val="both"/>
        <w:rPr>
          <w:rFonts w:ascii="Arial" w:hAnsi="Arial" w:cs="Arial"/>
          <w:b/>
          <w:bCs/>
          <w:lang w:val="sr-Cyrl-CS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1E58DD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1E58DD">
        <w:rPr>
          <w:rFonts w:ascii="Arial" w:hAnsi="Arial" w:cs="Arial"/>
          <w:b/>
        </w:rPr>
        <w:t>0</w:t>
      </w:r>
      <w:r w:rsidR="005823C4">
        <w:rPr>
          <w:rFonts w:ascii="Arial" w:hAnsi="Arial" w:cs="Arial"/>
          <w:b/>
          <w:lang/>
        </w:rPr>
        <w:t>9</w:t>
      </w:r>
      <w:r w:rsidR="001E58DD">
        <w:rPr>
          <w:rFonts w:ascii="Arial" w:hAnsi="Arial" w:cs="Arial"/>
          <w:b/>
        </w:rPr>
        <w:t>-IV-1</w:t>
      </w:r>
      <w:r w:rsidR="005823C4">
        <w:rPr>
          <w:rFonts w:ascii="Arial" w:hAnsi="Arial" w:cs="Arial"/>
          <w:b/>
          <w:lang/>
        </w:rPr>
        <w:t>2</w:t>
      </w:r>
      <w:r w:rsidR="001E58DD" w:rsidRPr="00AB6ADE">
        <w:rPr>
          <w:rFonts w:ascii="Arial" w:hAnsi="Arial" w:cs="Arial"/>
          <w:b/>
        </w:rPr>
        <w:t>/201</w:t>
      </w:r>
      <w:r w:rsidR="001E58DD">
        <w:rPr>
          <w:rFonts w:ascii="Arial" w:hAnsi="Arial" w:cs="Arial"/>
          <w:b/>
        </w:rPr>
        <w:t>4</w:t>
      </w:r>
      <w:r w:rsidR="001E58DD">
        <w:rPr>
          <w:rFonts w:ascii="Arial" w:hAnsi="Arial" w:cs="Arial"/>
          <w:b/>
          <w:bCs/>
        </w:rPr>
        <w:t xml:space="preserve"> 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5823C4" w:rsidRDefault="005823C4" w:rsidP="005823C4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УСЛУГЕ ОДРЖАВАЊА ИНСТАЛАЦИОНИХ СИСТЕМА У ЗГРАДИ (ПО ПАРТИЈАМА)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FA670E" w:rsidRPr="00800BC9" w:rsidTr="005745BC">
        <w:tc>
          <w:tcPr>
            <w:tcW w:w="4643" w:type="dxa"/>
          </w:tcPr>
          <w:p w:rsidR="00FA670E" w:rsidRPr="00800BC9" w:rsidRDefault="00FA670E" w:rsidP="005745BC">
            <w:pPr>
              <w:spacing w:line="336" w:lineRule="exact"/>
              <w:jc w:val="center"/>
              <w:rPr>
                <w:rFonts w:ascii="Calibri" w:eastAsia="Calibri" w:hAnsi="Calibri" w:cs="Times New Roman"/>
              </w:rPr>
            </w:pPr>
            <w:r w:rsidRPr="00800BC9">
              <w:rPr>
                <w:rFonts w:ascii="Calibri" w:eastAsia="Calibri" w:hAnsi="Calibri" w:cs="Times New Roman"/>
              </w:rPr>
              <w:t>Назив партије</w:t>
            </w:r>
          </w:p>
        </w:tc>
      </w:tr>
      <w:tr w:rsidR="005823C4" w:rsidRPr="005A5203" w:rsidTr="005745BC">
        <w:tc>
          <w:tcPr>
            <w:tcW w:w="4643" w:type="dxa"/>
          </w:tcPr>
          <w:p w:rsidR="005823C4" w:rsidRPr="005A5203" w:rsidRDefault="005823C4" w:rsidP="004E447E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1.</w:t>
            </w:r>
            <w:r>
              <w:rPr>
                <w:rFonts w:ascii="Arial" w:hAnsi="Arial" w:cs="Arial"/>
                <w:lang/>
              </w:rPr>
              <w:t>Одржавање мермерних терацо подова</w:t>
            </w:r>
          </w:p>
        </w:tc>
      </w:tr>
      <w:tr w:rsidR="005823C4" w:rsidRPr="005A5203" w:rsidTr="005745BC">
        <w:tc>
          <w:tcPr>
            <w:tcW w:w="4643" w:type="dxa"/>
          </w:tcPr>
          <w:p w:rsidR="005823C4" w:rsidRPr="005A5203" w:rsidRDefault="005823C4" w:rsidP="004E447E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2.</w:t>
            </w:r>
            <w:r>
              <w:rPr>
                <w:rFonts w:ascii="Arial" w:hAnsi="Arial" w:cs="Arial"/>
                <w:lang/>
              </w:rPr>
              <w:t xml:space="preserve"> Одржавање и сервисирање три лифта</w:t>
            </w:r>
          </w:p>
        </w:tc>
      </w:tr>
      <w:tr w:rsidR="005823C4" w:rsidRPr="005A5203" w:rsidTr="005745BC">
        <w:tc>
          <w:tcPr>
            <w:tcW w:w="4643" w:type="dxa"/>
          </w:tcPr>
          <w:p w:rsidR="005823C4" w:rsidRPr="005A5203" w:rsidRDefault="005823C4" w:rsidP="004E447E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3.</w:t>
            </w:r>
            <w:r>
              <w:rPr>
                <w:rFonts w:ascii="Arial" w:hAnsi="Arial" w:cs="Arial"/>
                <w:lang/>
              </w:rPr>
              <w:t>Одржавање, електроинсталација објеката са отклањањем тежих кварова</w:t>
            </w:r>
          </w:p>
        </w:tc>
      </w:tr>
      <w:tr w:rsidR="005823C4" w:rsidRPr="005A5203" w:rsidTr="005745BC">
        <w:tc>
          <w:tcPr>
            <w:tcW w:w="4643" w:type="dxa"/>
          </w:tcPr>
          <w:p w:rsidR="005823C4" w:rsidRPr="005A5203" w:rsidRDefault="005823C4" w:rsidP="004E447E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4.Одржавање и редовно сервисирање телефонске централе, инсталација и мреже</w:t>
            </w:r>
          </w:p>
        </w:tc>
      </w:tr>
      <w:tr w:rsidR="005823C4" w:rsidRPr="009D375A" w:rsidTr="005745BC">
        <w:tc>
          <w:tcPr>
            <w:tcW w:w="4643" w:type="dxa"/>
          </w:tcPr>
          <w:p w:rsidR="005823C4" w:rsidRPr="009D375A" w:rsidRDefault="005823C4" w:rsidP="004E4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/>
              </w:rPr>
              <w:t>5.Одржавање опреме у гаражи</w:t>
            </w:r>
          </w:p>
        </w:tc>
      </w:tr>
      <w:tr w:rsidR="005823C4" w:rsidRPr="009D375A" w:rsidTr="005745BC">
        <w:tc>
          <w:tcPr>
            <w:tcW w:w="4643" w:type="dxa"/>
          </w:tcPr>
          <w:p w:rsidR="005823C4" w:rsidRDefault="005823C4" w:rsidP="004E447E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6.Одржавање и сервисирање система за дојаву пожара</w:t>
            </w:r>
          </w:p>
        </w:tc>
      </w:tr>
      <w:tr w:rsidR="005823C4" w:rsidRPr="009D375A" w:rsidTr="005745BC">
        <w:tc>
          <w:tcPr>
            <w:tcW w:w="4643" w:type="dxa"/>
          </w:tcPr>
          <w:p w:rsidR="005823C4" w:rsidRDefault="005823C4" w:rsidP="004E447E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7.Одржавање апарата за сређивање редова</w:t>
            </w:r>
          </w:p>
        </w:tc>
      </w:tr>
      <w:tr w:rsidR="005823C4" w:rsidRPr="009D375A" w:rsidTr="005745BC">
        <w:tc>
          <w:tcPr>
            <w:tcW w:w="4643" w:type="dxa"/>
          </w:tcPr>
          <w:p w:rsidR="005823C4" w:rsidRDefault="005823C4" w:rsidP="004E447E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8.Одржавање инсталација водоводне и канализационе мреже Завода</w:t>
            </w:r>
          </w:p>
        </w:tc>
      </w:tr>
      <w:tr w:rsidR="005823C4" w:rsidRPr="009D375A" w:rsidTr="005745BC">
        <w:tc>
          <w:tcPr>
            <w:tcW w:w="4643" w:type="dxa"/>
          </w:tcPr>
          <w:p w:rsidR="005823C4" w:rsidRDefault="005823C4" w:rsidP="004E447E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lastRenderedPageBreak/>
              <w:t>9.Поправка бојлера топле воде (замена прохромских чаура, пумпи и др.) као хитне интерванције</w:t>
            </w:r>
          </w:p>
        </w:tc>
      </w:tr>
    </w:tbl>
    <w:p w:rsidR="00FA670E" w:rsidRPr="00FA670E" w:rsidRDefault="00FA670E" w:rsidP="002F437C">
      <w:pPr>
        <w:ind w:right="-360"/>
        <w:jc w:val="both"/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1E58DD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lang w:val="sr-Cyrl-CS"/>
        </w:rPr>
        <w:t>507</w:t>
      </w:r>
      <w:r w:rsidR="005823C4">
        <w:rPr>
          <w:rFonts w:ascii="Arial" w:hAnsi="Arial" w:cs="Arial"/>
          <w:b/>
          <w:iCs/>
          <w:lang w:val="sr-Cyrl-CS"/>
        </w:rPr>
        <w:t>0</w:t>
      </w:r>
      <w:r w:rsidR="00B36612">
        <w:rPr>
          <w:rFonts w:ascii="Arial" w:hAnsi="Arial" w:cs="Arial"/>
          <w:b/>
          <w:iCs/>
        </w:rPr>
        <w:t>0000-</w:t>
      </w:r>
      <w:r w:rsidR="00E76A4F">
        <w:rPr>
          <w:rFonts w:ascii="Arial" w:hAnsi="Arial" w:cs="Arial"/>
          <w:b/>
          <w:iCs/>
          <w:lang w:val="sr-Cyrl-CS"/>
        </w:rPr>
        <w:t xml:space="preserve">услуге поправке и одржавања </w:t>
      </w:r>
      <w:r w:rsidR="005823C4">
        <w:rPr>
          <w:rFonts w:ascii="Arial" w:hAnsi="Arial" w:cs="Arial"/>
          <w:b/>
          <w:iCs/>
          <w:lang w:val="sr-Cyrl-CS"/>
        </w:rPr>
        <w:t>инсталација у зградама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1E58DD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E58DD">
        <w:rPr>
          <w:rFonts w:ascii="Times New Roman" w:hAnsi="Times New Roman"/>
          <w:szCs w:val="24"/>
          <w:lang w:val="sr-Cyrl-CS"/>
        </w:rPr>
        <w:t xml:space="preserve">ВНУ </w:t>
      </w:r>
      <w:r w:rsidR="001E58DD">
        <w:rPr>
          <w:rFonts w:ascii="Arial" w:hAnsi="Arial" w:cs="Arial"/>
          <w:b/>
        </w:rPr>
        <w:t>0</w:t>
      </w:r>
      <w:r w:rsidR="005823C4">
        <w:rPr>
          <w:rFonts w:ascii="Arial" w:hAnsi="Arial" w:cs="Arial"/>
          <w:b/>
          <w:lang/>
        </w:rPr>
        <w:t>9</w:t>
      </w:r>
      <w:r w:rsidR="001E58DD">
        <w:rPr>
          <w:rFonts w:ascii="Arial" w:hAnsi="Arial" w:cs="Arial"/>
          <w:b/>
        </w:rPr>
        <w:t>-IV-1</w:t>
      </w:r>
      <w:r w:rsidR="005823C4">
        <w:rPr>
          <w:rFonts w:ascii="Arial" w:hAnsi="Arial" w:cs="Arial"/>
          <w:b/>
          <w:lang/>
        </w:rPr>
        <w:t>2</w:t>
      </w:r>
      <w:r w:rsidR="001E58DD" w:rsidRPr="00AB6ADE">
        <w:rPr>
          <w:rFonts w:ascii="Arial" w:hAnsi="Arial" w:cs="Arial"/>
          <w:b/>
        </w:rPr>
        <w:t>/201</w:t>
      </w:r>
      <w:r w:rsidR="001E58DD">
        <w:rPr>
          <w:rFonts w:ascii="Arial" w:hAnsi="Arial" w:cs="Arial"/>
          <w:b/>
        </w:rPr>
        <w:t>4</w:t>
      </w:r>
      <w:r w:rsidR="001E58DD">
        <w:rPr>
          <w:rFonts w:ascii="Arial" w:hAnsi="Arial" w:cs="Arial"/>
          <w:b/>
          <w:bCs/>
        </w:rPr>
        <w:t xml:space="preserve"> 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5823C4">
        <w:rPr>
          <w:rFonts w:ascii="Arial" w:hAnsi="Arial" w:cs="Arial"/>
          <w:b/>
          <w:bCs/>
          <w:lang/>
        </w:rPr>
        <w:t>УСЛУГЕ ОДРЖАВАЊА ИНСТАЛАЦИОНИХ СИСТЕМА У ЗГРАДИ</w:t>
      </w:r>
      <w:r w:rsidR="005823C4">
        <w:rPr>
          <w:rFonts w:ascii="Arial" w:hAnsi="Arial" w:cs="Arial"/>
          <w:b/>
          <w:bCs/>
        </w:rPr>
        <w:t xml:space="preserve"> </w:t>
      </w:r>
      <w:r w:rsidR="001E58DD">
        <w:rPr>
          <w:rFonts w:ascii="Arial" w:hAnsi="Arial" w:cs="Arial"/>
          <w:b/>
          <w:bCs/>
        </w:rPr>
        <w:t>(ПО ПАРТИЈАМА)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1E58DD">
        <w:rPr>
          <w:rFonts w:ascii="Times New Roman" w:hAnsi="Times New Roman"/>
          <w:szCs w:val="24"/>
          <w:lang w:val="sr-Cyrl-CS"/>
        </w:rPr>
        <w:t>0</w:t>
      </w:r>
      <w:r w:rsidR="005823C4">
        <w:rPr>
          <w:rFonts w:ascii="Times New Roman" w:hAnsi="Times New Roman"/>
          <w:szCs w:val="24"/>
          <w:lang w:val="sr-Cyrl-CS"/>
        </w:rPr>
        <w:t>8</w:t>
      </w:r>
      <w:r w:rsidR="001E58DD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5823C4" w:rsidRDefault="00403748" w:rsidP="00403748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5823C4">
        <w:rPr>
          <w:rFonts w:ascii="Arial" w:hAnsi="Arial" w:cs="Arial"/>
          <w:b/>
          <w:bCs/>
          <w:lang/>
        </w:rPr>
        <w:t>најнижа понуђена цена“</w:t>
      </w:r>
    </w:p>
    <w:p w:rsidR="00CD40AC" w:rsidRPr="005823C4" w:rsidRDefault="00CD40AC" w:rsidP="00CD40AC">
      <w:pPr>
        <w:jc w:val="both"/>
        <w:rPr>
          <w:rFonts w:ascii="Arial" w:hAnsi="Arial" w:cs="Arial"/>
          <w:b/>
          <w:bCs/>
          <w:i/>
          <w:iCs/>
          <w:lang/>
        </w:rPr>
      </w:pPr>
      <w:r>
        <w:rPr>
          <w:rFonts w:ascii="Arial" w:hAnsi="Arial" w:cs="Arial"/>
          <w:iCs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5823C4">
        <w:rPr>
          <w:rFonts w:ascii="Arial" w:hAnsi="Arial" w:cs="Arial"/>
          <w:iCs/>
          <w:lang/>
        </w:rPr>
        <w:t>дужи рок плаћања стим да рок плаћања не може бити дужи од 45 дана.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0D3D17">
        <w:rPr>
          <w:rFonts w:ascii="Times New Roman" w:hAnsi="Times New Roman"/>
          <w:szCs w:val="24"/>
          <w:lang w:val="sr-Cyrl-CS"/>
        </w:rPr>
        <w:t>0</w:t>
      </w:r>
      <w:r w:rsidR="005823C4">
        <w:rPr>
          <w:rFonts w:ascii="Times New Roman" w:hAnsi="Times New Roman"/>
          <w:szCs w:val="24"/>
          <w:lang w:val="sr-Cyrl-CS"/>
        </w:rPr>
        <w:t>8</w:t>
      </w:r>
      <w:r w:rsidR="000D3D17">
        <w:rPr>
          <w:rFonts w:ascii="Times New Roman" w:hAnsi="Times New Roman"/>
          <w:szCs w:val="24"/>
          <w:lang w:val="sr-Cyrl-CS"/>
        </w:rPr>
        <w:t>.05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lastRenderedPageBreak/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FA670E" w:rsidRPr="000D3D17" w:rsidRDefault="00FA670E" w:rsidP="00FA670E">
      <w:pPr>
        <w:jc w:val="both"/>
        <w:rPr>
          <w:rFonts w:ascii="Times New Roman" w:hAnsi="Times New Roman" w:cs="Times New Roman"/>
          <w:lang w:val="sr-Cyrl-CS"/>
        </w:rPr>
      </w:pPr>
      <w:r w:rsidRPr="00FA670E">
        <w:rPr>
          <w:rFonts w:ascii="Times New Roman" w:hAnsi="Times New Roman" w:cs="Times New Roman"/>
        </w:rPr>
        <w:t xml:space="preserve">Лице за контакт </w:t>
      </w:r>
      <w:r w:rsidR="000D3D17">
        <w:rPr>
          <w:rFonts w:ascii="Times New Roman" w:hAnsi="Times New Roman" w:cs="Times New Roman"/>
          <w:lang w:val="sr-Cyrl-CS"/>
        </w:rPr>
        <w:t>:</w:t>
      </w:r>
      <w:r w:rsidRPr="00FA670E">
        <w:rPr>
          <w:rFonts w:ascii="Times New Roman" w:hAnsi="Times New Roman" w:cs="Times New Roman"/>
        </w:rPr>
        <w:t xml:space="preserve"> </w:t>
      </w:r>
      <w:r w:rsidR="000D3D17">
        <w:rPr>
          <w:rFonts w:ascii="Times New Roman" w:hAnsi="Times New Roman" w:cs="Times New Roman"/>
          <w:lang w:val="sr-Cyrl-CS"/>
        </w:rPr>
        <w:t>Радован Нинковић</w:t>
      </w:r>
    </w:p>
    <w:p w:rsidR="00FA670E" w:rsidRPr="00FA670E" w:rsidRDefault="00FA670E" w:rsidP="00FA670E">
      <w:pPr>
        <w:jc w:val="both"/>
        <w:rPr>
          <w:rFonts w:ascii="Times New Roman" w:hAnsi="Times New Roman" w:cs="Times New Roman"/>
          <w:bCs/>
        </w:rPr>
      </w:pPr>
      <w:r w:rsidRPr="00FA670E">
        <w:rPr>
          <w:rFonts w:ascii="Times New Roman" w:hAnsi="Times New Roman" w:cs="Times New Roman"/>
          <w:lang w:val="sr-Cyrl-CS"/>
        </w:rPr>
        <w:t xml:space="preserve">Е - mail адреса </w:t>
      </w:r>
      <w:r w:rsidR="000D3D17">
        <w:rPr>
          <w:rFonts w:ascii="Times New Roman" w:hAnsi="Times New Roman" w:cs="Times New Roman"/>
        </w:rPr>
        <w:t>radovan.ninkovic</w:t>
      </w:r>
      <w:r w:rsidRPr="00FA670E">
        <w:rPr>
          <w:rFonts w:ascii="Times New Roman" w:hAnsi="Times New Roman" w:cs="Times New Roman"/>
        </w:rPr>
        <w:t>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D3D17"/>
    <w:rsid w:val="0010228C"/>
    <w:rsid w:val="00103E73"/>
    <w:rsid w:val="00133DB6"/>
    <w:rsid w:val="00151D98"/>
    <w:rsid w:val="00197834"/>
    <w:rsid w:val="001B4BD9"/>
    <w:rsid w:val="001E58DD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70A7C"/>
    <w:rsid w:val="004B5F61"/>
    <w:rsid w:val="00553F79"/>
    <w:rsid w:val="005823C4"/>
    <w:rsid w:val="005A7020"/>
    <w:rsid w:val="005C7199"/>
    <w:rsid w:val="00614488"/>
    <w:rsid w:val="00710FF1"/>
    <w:rsid w:val="007908D7"/>
    <w:rsid w:val="007B17E3"/>
    <w:rsid w:val="007B7771"/>
    <w:rsid w:val="008176F6"/>
    <w:rsid w:val="008A3F42"/>
    <w:rsid w:val="00946911"/>
    <w:rsid w:val="009C08BF"/>
    <w:rsid w:val="009D28C0"/>
    <w:rsid w:val="00A65F94"/>
    <w:rsid w:val="00A9783F"/>
    <w:rsid w:val="00AE6D19"/>
    <w:rsid w:val="00B36612"/>
    <w:rsid w:val="00C207BB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933F1-ADB4-4540-9F68-4EAA90B0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2014-04-08T08:15:00Z</cp:lastPrinted>
  <dcterms:created xsi:type="dcterms:W3CDTF">2013-05-16T11:45:00Z</dcterms:created>
  <dcterms:modified xsi:type="dcterms:W3CDTF">2014-04-08T08:17:00Z</dcterms:modified>
</cp:coreProperties>
</file>